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9D" w:rsidRDefault="00E0729D" w:rsidP="00167294">
      <w:pPr>
        <w:pStyle w:val="AralkYok"/>
        <w:jc w:val="center"/>
        <w:rPr>
          <w:b/>
        </w:rPr>
      </w:pPr>
    </w:p>
    <w:p w:rsidR="00E0729D" w:rsidRDefault="00E0729D" w:rsidP="00167294">
      <w:pPr>
        <w:pStyle w:val="AralkYok"/>
        <w:jc w:val="center"/>
        <w:rPr>
          <w:b/>
        </w:rPr>
      </w:pPr>
    </w:p>
    <w:p w:rsidR="00167294" w:rsidRPr="00AA576B" w:rsidRDefault="00055EED" w:rsidP="00167294">
      <w:pPr>
        <w:pStyle w:val="AralkYok"/>
        <w:jc w:val="center"/>
        <w:rPr>
          <w:b/>
        </w:rPr>
      </w:pPr>
      <w:r>
        <w:rPr>
          <w:b/>
        </w:rPr>
        <w:t>2</w:t>
      </w:r>
      <w:bookmarkStart w:id="0" w:name="_GoBack"/>
      <w:bookmarkEnd w:id="0"/>
      <w:r>
        <w:rPr>
          <w:b/>
        </w:rPr>
        <w:t xml:space="preserve">.SINIF </w:t>
      </w:r>
      <w:r w:rsidRPr="00AA576B">
        <w:rPr>
          <w:b/>
        </w:rPr>
        <w:t>HAYAT BİLGİSİ DERSİ DERS PLANI</w:t>
      </w:r>
    </w:p>
    <w:p w:rsidR="00167294" w:rsidRPr="00FF1DD2" w:rsidRDefault="00055EED" w:rsidP="00167294">
      <w:pPr>
        <w:pStyle w:val="AralkYok"/>
        <w:jc w:val="center"/>
        <w:rPr>
          <w:b/>
          <w:color w:val="FF0000"/>
        </w:rPr>
      </w:pPr>
      <w:r>
        <w:rPr>
          <w:b/>
          <w:color w:val="FF0000"/>
        </w:rPr>
        <w:t>14</w:t>
      </w:r>
      <w:r w:rsidRPr="00FF1DD2">
        <w:rPr>
          <w:b/>
          <w:color w:val="FF0000"/>
        </w:rPr>
        <w:t xml:space="preserve">.Hafta </w:t>
      </w:r>
    </w:p>
    <w:p w:rsidR="00167294" w:rsidRPr="00AA576B" w:rsidRDefault="00055EED" w:rsidP="00167294">
      <w:pPr>
        <w:pStyle w:val="AralkYok"/>
        <w:jc w:val="center"/>
        <w:rPr>
          <w:b/>
        </w:rPr>
      </w:pPr>
      <w:r>
        <w:rPr>
          <w:b/>
        </w:rPr>
        <w:t>(08-12 ARALIK2025)</w:t>
      </w:r>
    </w:p>
    <w:p w:rsidR="00167294" w:rsidRDefault="00167294" w:rsidP="00167294">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167294" w:rsidRPr="0076197B" w:rsidRDefault="00055EE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AİLEM VE TOPLUM  </w:t>
            </w:r>
          </w:p>
        </w:tc>
      </w:tr>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Ailenin Önemi</w:t>
            </w:r>
            <w:r w:rsidRPr="0076197B">
              <w:rPr>
                <w:rFonts w:ascii="Tahoma" w:hAnsi="Tahoma" w:cs="Tahoma"/>
                <w:sz w:val="19"/>
                <w:szCs w:val="19"/>
                <w14:ligatures w14:val="standardContextual"/>
              </w:rPr>
              <w:t xml:space="preserve"> </w:t>
            </w:r>
            <w:r w:rsidRPr="0076197B">
              <w:rPr>
                <w:rFonts w:ascii="Tahoma" w:hAnsi="Tahoma" w:cs="Tahoma"/>
                <w:b/>
                <w:sz w:val="19"/>
                <w:szCs w:val="19"/>
                <w14:ligatures w14:val="standardContextual"/>
              </w:rPr>
              <w:t>(2 saat)</w:t>
            </w:r>
          </w:p>
          <w:p w:rsidR="006A0A29"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Nezaket ve Görgü Kuralları (2 saat)</w:t>
            </w:r>
          </w:p>
        </w:tc>
      </w:tr>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167294" w:rsidRPr="0076197B" w:rsidRDefault="00055EED"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HB.2.3.1. Ailenin </w:t>
            </w:r>
            <w:r w:rsidRPr="0076197B">
              <w:rPr>
                <w:rFonts w:ascii="Tahoma" w:hAnsi="Tahoma" w:cs="Tahoma"/>
                <w:b/>
                <w:sz w:val="19"/>
                <w:szCs w:val="19"/>
                <w14:ligatures w14:val="standardContextual"/>
              </w:rPr>
              <w:t>önemini yorumlayabilme (2 saat)</w:t>
            </w:r>
          </w:p>
          <w:p w:rsidR="00167294" w:rsidRPr="0076197B" w:rsidRDefault="00055EED"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a) Ailenin önemine ilişkin verilen örnekleri inceler.</w:t>
            </w:r>
          </w:p>
          <w:p w:rsidR="00167294" w:rsidRPr="0076197B" w:rsidRDefault="00055EED" w:rsidP="00CD3332">
            <w:pPr>
              <w:autoSpaceDE w:val="0"/>
              <w:autoSpaceDN w:val="0"/>
              <w:adjustRightInd w:val="0"/>
              <w:rPr>
                <w:rFonts w:ascii="Tahoma" w:hAnsi="Tahoma" w:cs="Tahoma"/>
                <w:sz w:val="19"/>
                <w:szCs w:val="19"/>
                <w14:ligatures w14:val="standardContextual"/>
              </w:rPr>
            </w:pPr>
            <w:r w:rsidRPr="0076197B">
              <w:rPr>
                <w:rFonts w:ascii="Tahoma" w:hAnsi="Tahoma" w:cs="Tahoma"/>
                <w:b/>
                <w:sz w:val="19"/>
                <w:szCs w:val="19"/>
                <w14:ligatures w14:val="standardContextual"/>
              </w:rPr>
              <w:t xml:space="preserve">    b) Ailenin önemine ilişkin yaptığı çıkarımları kendi cümleleri ile ifade eder.</w:t>
            </w:r>
          </w:p>
          <w:p w:rsidR="006A0A29" w:rsidRPr="0076197B" w:rsidRDefault="00055EED" w:rsidP="006A0A29">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HB.2.3.2. Toplumsal yaşamda nezaket ve görgü kurallarına uygun davranabilme (2 </w:t>
            </w:r>
            <w:r w:rsidRPr="0076197B">
              <w:rPr>
                <w:rFonts w:ascii="Tahoma" w:hAnsi="Tahoma" w:cs="Tahoma"/>
                <w:b/>
                <w:sz w:val="19"/>
                <w:szCs w:val="19"/>
                <w14:ligatures w14:val="standardContextual"/>
              </w:rPr>
              <w:t>saat)</w:t>
            </w:r>
          </w:p>
        </w:tc>
      </w:tr>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167294" w:rsidRPr="0076197B" w:rsidRDefault="00055EED"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167294" w:rsidRPr="0076197B" w:rsidRDefault="00055EED"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w:t>
            </w:r>
            <w:r w:rsidRPr="0076197B">
              <w:rPr>
                <w:rFonts w:ascii="Tahoma" w:hAnsi="Tahoma" w:cs="Tahoma"/>
                <w:sz w:val="19"/>
                <w:szCs w:val="19"/>
              </w:rPr>
              <w:t>. D.EBA</w:t>
            </w:r>
          </w:p>
        </w:tc>
      </w:tr>
      <w:tr w:rsidR="0083606D" w:rsidTr="00CD3332">
        <w:trPr>
          <w:trHeight w:val="28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83606D" w:rsidTr="00CD3332">
        <w:trPr>
          <w:trHeight w:val="357"/>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w:t>
            </w:r>
            <w:r w:rsidRPr="0076197B">
              <w:rPr>
                <w:rFonts w:ascii="Tahoma" w:hAnsi="Tahoma" w:cs="Tahoma"/>
                <w:b/>
                <w:sz w:val="19"/>
                <w:szCs w:val="19"/>
                <w14:ligatures w14:val="standardContextual"/>
              </w:rPr>
              <w:t>r ve Semboller</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sz w:val="19"/>
                <w:szCs w:val="19"/>
                <w14:ligatures w14:val="standardContextual"/>
              </w:rPr>
              <w:t>aile, nezaket ve görgü kuralları, görev ve sorumluluk</w:t>
            </w:r>
          </w:p>
        </w:tc>
      </w:tr>
      <w:tr w:rsidR="0083606D" w:rsidTr="00CD3332">
        <w:trPr>
          <w:trHeight w:val="504"/>
        </w:trPr>
        <w:tc>
          <w:tcPr>
            <w:tcW w:w="2981" w:type="dxa"/>
            <w:gridSpan w:val="2"/>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sz w:val="19"/>
                <w:szCs w:val="19"/>
                <w14:ligatures w14:val="standardContextual"/>
              </w:rPr>
              <w:t xml:space="preserve">Öğrenme çıktıları; performans görevi, bütüncül dereceli puanlama anahtarı, canlandırma, kontrol listesi, davranış takip çizelgesi, portfolyo </w:t>
            </w:r>
            <w:r w:rsidRPr="0076197B">
              <w:rPr>
                <w:rFonts w:ascii="Tahoma" w:hAnsi="Tahoma" w:cs="Tahoma"/>
                <w:sz w:val="19"/>
                <w:szCs w:val="19"/>
                <w14:ligatures w14:val="standardContextual"/>
              </w:rPr>
              <w:t>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w:t>
            </w:r>
            <w:r w:rsidRPr="0076197B">
              <w:rPr>
                <w:rFonts w:ascii="Tahoma" w:hAnsi="Tahoma" w:cs="Tahoma"/>
                <w:sz w:val="19"/>
                <w:szCs w:val="19"/>
                <w14:ligatures w14:val="standardContextual"/>
              </w:rPr>
              <w:t>bilir. Konu ile ilgili kısa bir yazı, hikâye, masal gibi bir ürün oluşturmaları istenebilir. Ürünler bütüncül dereceli puanlama anahtarı ile değerlendirilebilir.</w:t>
            </w:r>
          </w:p>
        </w:tc>
      </w:tr>
      <w:tr w:rsidR="0083606D" w:rsidTr="00CD3332">
        <w:trPr>
          <w:trHeight w:val="447"/>
        </w:trPr>
        <w:tc>
          <w:tcPr>
            <w:tcW w:w="1459" w:type="dxa"/>
            <w:vMerge w:val="restart"/>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167294" w:rsidRPr="0076197B" w:rsidRDefault="00055EED" w:rsidP="006A0A29">
            <w:pPr>
              <w:pStyle w:val="AralkYok"/>
              <w:rPr>
                <w:rFonts w:ascii="Tahoma" w:hAnsi="Tahoma" w:cs="Tahoma"/>
                <w:sz w:val="19"/>
                <w:szCs w:val="19"/>
              </w:rPr>
            </w:pPr>
            <w:r w:rsidRPr="0076197B">
              <w:rPr>
                <w:rFonts w:ascii="Tahoma" w:hAnsi="Tahoma" w:cs="Tahoma"/>
                <w:sz w:val="19"/>
                <w:szCs w:val="19"/>
                <w14:ligatures w14:val="standardContextual"/>
              </w:rPr>
              <w:t xml:space="preserve">Öğrencilerin ailenin özellikleri, ailede uymaları </w:t>
            </w:r>
            <w:r w:rsidRPr="0076197B">
              <w:rPr>
                <w:rFonts w:ascii="Tahoma" w:hAnsi="Tahoma" w:cs="Tahoma"/>
                <w:sz w:val="19"/>
                <w:szCs w:val="19"/>
                <w14:ligatures w14:val="standardContextual"/>
              </w:rPr>
              <w:t>gereken nezaket kuralları, ailede üzerine</w:t>
            </w:r>
            <w:r w:rsidR="006A0A29" w:rsidRP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düşen görev ve sorumlulukları hakkında ön bilgilere sahip oldukları kabul edilmektedir.</w:t>
            </w:r>
          </w:p>
        </w:tc>
      </w:tr>
      <w:tr w:rsidR="0083606D" w:rsidTr="00CD3332">
        <w:trPr>
          <w:trHeight w:val="190"/>
        </w:trPr>
        <w:tc>
          <w:tcPr>
            <w:tcW w:w="1459" w:type="dxa"/>
            <w:vMerge/>
            <w:vAlign w:val="center"/>
          </w:tcPr>
          <w:p w:rsidR="00167294" w:rsidRPr="0076197B" w:rsidRDefault="00167294" w:rsidP="00CD3332">
            <w:pPr>
              <w:pStyle w:val="AralkYok"/>
              <w:rPr>
                <w:rFonts w:ascii="Tahoma" w:hAnsi="Tahoma" w:cs="Tahoma"/>
                <w:b/>
                <w:sz w:val="19"/>
                <w:szCs w:val="19"/>
                <w14:ligatures w14:val="standardContextual"/>
              </w:rPr>
            </w:pP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167294" w:rsidRPr="0076197B" w:rsidRDefault="00055EE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Öğrencilere ailenin önemi, nezaket ve görgü kurallarına uyabilme, üzerine düşen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sorumluluklara uygun davranabilme ile ilgili aşağıdakilere benzer sorular sorulabilir:</w:t>
            </w:r>
          </w:p>
          <w:p w:rsidR="00167294" w:rsidRPr="0076197B" w:rsidRDefault="00055EE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"Çekirdek ve geniş aile” denildiğinde ne anlıyorsunuz?</w:t>
            </w:r>
          </w:p>
          <w:p w:rsidR="00167294" w:rsidRPr="0076197B" w:rsidRDefault="00055EE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 dikkat ettiğiniz nezaket kuralları nelerdir?</w:t>
            </w:r>
          </w:p>
          <w:p w:rsidR="00167294" w:rsidRPr="0076197B" w:rsidRDefault="00055EED"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içindeki görev ve sorumluluklarınız nelerdir?</w:t>
            </w:r>
          </w:p>
        </w:tc>
      </w:tr>
      <w:tr w:rsidR="0083606D" w:rsidTr="00CD3332">
        <w:trPr>
          <w:trHeight w:val="190"/>
        </w:trPr>
        <w:tc>
          <w:tcPr>
            <w:tcW w:w="1459" w:type="dxa"/>
            <w:vMerge/>
            <w:vAlign w:val="center"/>
          </w:tcPr>
          <w:p w:rsidR="00167294" w:rsidRPr="0076197B" w:rsidRDefault="00167294" w:rsidP="00CD3332">
            <w:pPr>
              <w:pStyle w:val="AralkYok"/>
              <w:rPr>
                <w:rFonts w:ascii="Tahoma" w:hAnsi="Tahoma" w:cs="Tahoma"/>
                <w:b/>
                <w:sz w:val="19"/>
                <w:szCs w:val="19"/>
                <w14:ligatures w14:val="standardContextual"/>
              </w:rPr>
            </w:pP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167294" w:rsidRPr="0076197B" w:rsidRDefault="00055EED" w:rsidP="0076197B">
            <w:pPr>
              <w:pStyle w:val="AralkYok"/>
              <w:rPr>
                <w:rFonts w:ascii="Tahoma" w:hAnsi="Tahoma" w:cs="Tahoma"/>
                <w:sz w:val="19"/>
                <w:szCs w:val="19"/>
              </w:rPr>
            </w:pPr>
            <w:r w:rsidRPr="0076197B">
              <w:rPr>
                <w:rFonts w:ascii="Tahoma" w:hAnsi="Tahoma" w:cs="Tahoma"/>
                <w:sz w:val="19"/>
                <w:szCs w:val="19"/>
                <w14:ligatures w14:val="standardContextual"/>
              </w:rPr>
              <w:t>Öğrencilerden aileleriyle ilgili bir anıyı paylaşmaları; nezaket ve görgü kurallarına,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 xml:space="preserve">sorumluluklarına ilişkin örnekler vermeleri istenir. Öğrencilere günlük hayatta uymaları gereken nezaket ve görgü kurallarına ilişkin beyin </w:t>
            </w:r>
            <w:r w:rsidRPr="0076197B">
              <w:rPr>
                <w:rFonts w:ascii="Tahoma" w:hAnsi="Tahoma" w:cs="Tahoma"/>
                <w:sz w:val="19"/>
                <w:szCs w:val="19"/>
                <w14:ligatures w14:val="standardContextual"/>
              </w:rPr>
              <w:t>fırtınası yaptırılır.</w:t>
            </w:r>
          </w:p>
        </w:tc>
      </w:tr>
      <w:tr w:rsidR="0083606D" w:rsidTr="00CD3332">
        <w:trPr>
          <w:trHeight w:val="190"/>
        </w:trPr>
        <w:tc>
          <w:tcPr>
            <w:tcW w:w="1459" w:type="dxa"/>
            <w:vMerge/>
            <w:vAlign w:val="center"/>
          </w:tcPr>
          <w:p w:rsidR="00167294" w:rsidRPr="0076197B" w:rsidRDefault="00167294" w:rsidP="00CD3332">
            <w:pPr>
              <w:pStyle w:val="AralkYok"/>
              <w:rPr>
                <w:rFonts w:ascii="Tahoma" w:hAnsi="Tahoma" w:cs="Tahoma"/>
                <w:b/>
                <w:sz w:val="19"/>
                <w:szCs w:val="19"/>
                <w14:ligatures w14:val="standardContextual"/>
              </w:rPr>
            </w:pP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167294" w:rsidRPr="0076197B" w:rsidRDefault="00055EED"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HB.2.3.1. Ailenin önemini yorumlayabilme</w:t>
            </w:r>
            <w:r w:rsidR="006A0A29" w:rsidRPr="0076197B">
              <w:rPr>
                <w:rFonts w:ascii="Tahoma" w:hAnsi="Tahoma" w:cs="Tahoma"/>
                <w:b/>
                <w:color w:val="000000" w:themeColor="text1"/>
                <w:sz w:val="19"/>
                <w:szCs w:val="19"/>
                <w14:ligatures w14:val="standardContextual"/>
              </w:rPr>
              <w:t xml:space="preserve"> (2</w:t>
            </w:r>
            <w:r w:rsidRPr="0076197B">
              <w:rPr>
                <w:rFonts w:ascii="Tahoma" w:hAnsi="Tahoma" w:cs="Tahoma"/>
                <w:b/>
                <w:color w:val="000000" w:themeColor="text1"/>
                <w:sz w:val="19"/>
                <w:szCs w:val="19"/>
                <w14:ligatures w14:val="standardContextual"/>
              </w:rPr>
              <w:t xml:space="preserve"> saat)</w:t>
            </w:r>
          </w:p>
          <w:p w:rsidR="00167294" w:rsidRPr="0076197B" w:rsidRDefault="00055EED" w:rsidP="006A0A29">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Öğrencilere konu ile ilgili çıkarımlarını kısa bir yazı, hikâye, masal gibi bir ürün ile ifade edebilecekleri bir performans görevi verilir. Ürünler </w:t>
            </w:r>
            <w:r w:rsidRPr="0076197B">
              <w:rPr>
                <w:rFonts w:ascii="Tahoma" w:hAnsi="Tahoma" w:cs="Tahoma"/>
                <w:color w:val="000000" w:themeColor="text1"/>
                <w:sz w:val="19"/>
                <w:szCs w:val="19"/>
                <w14:ligatures w14:val="standardContextual"/>
              </w:rPr>
              <w:t>bütüncül dereceli puanlama anahtarı ile değerlendirilebilir.</w:t>
            </w:r>
          </w:p>
          <w:p w:rsidR="006A0A29" w:rsidRPr="0076197B" w:rsidRDefault="00055EED" w:rsidP="006A0A29">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HB.2.3.2. Toplumsal yaşamda nezaket ve görgü kurallarına uygun davranabilme  (2 saat)</w:t>
            </w:r>
          </w:p>
          <w:p w:rsidR="006A0A29" w:rsidRPr="0076197B" w:rsidRDefault="00055EED" w:rsidP="006A0A29">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toplumsal yaşamda nezaket ve görgü kurallarına uyabilmeleri (KB1) beklenir. Bunun için topl</w:t>
            </w:r>
            <w:r w:rsidRPr="0076197B">
              <w:rPr>
                <w:rFonts w:ascii="Tahoma" w:hAnsi="Tahoma" w:cs="Tahoma"/>
                <w:color w:val="000000" w:themeColor="text1"/>
                <w:sz w:val="19"/>
                <w:szCs w:val="19"/>
                <w14:ligatures w14:val="standardContextual"/>
              </w:rPr>
              <w:t xml:space="preserve">umsal yaşamda uyulması gereken nezaket ve görgü kurallarını ifade etmeleri istenir. </w:t>
            </w:r>
          </w:p>
          <w:p w:rsidR="006A0A29" w:rsidRPr="0076197B" w:rsidRDefault="00055EED"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Konu ile ilgili görüş geliştirme, pazar yeri, öğrenme halkası gibi teknikler</w:t>
            </w:r>
            <w:r w:rsidR="00CD3332" w:rsidRP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kullanılarak çeşitli etkinlikler yaptırılır. Günlük yaşantılarında yakın çevreleriyle etki</w:t>
            </w:r>
            <w:r w:rsidRPr="0076197B">
              <w:rPr>
                <w:rFonts w:ascii="Tahoma" w:hAnsi="Tahoma" w:cs="Tahoma"/>
                <w:color w:val="000000" w:themeColor="text1"/>
                <w:sz w:val="19"/>
                <w:szCs w:val="19"/>
                <w14:ligatures w14:val="standardContextual"/>
              </w:rPr>
              <w:t>leşimde</w:t>
            </w:r>
            <w:r w:rsidR="00CD3332" w:rsidRP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bulunurken iletişim kurmak, saygılı ve anlayışlı olmak, özür dilemeyi ve teşekkür etmeyi</w:t>
            </w:r>
            <w:r w:rsidR="00CD3332" w:rsidRP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bilmek, gerekli yerlerde sıranın gelmesini beklemek (E2.1) gibi nezaket kuralları; ağzımızda</w:t>
            </w:r>
            <w:r w:rsidR="00CD3332" w:rsidRP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yiyecek varken konuşmamak, çatal, kaşık, peçete kullanmak, sofraya</w:t>
            </w:r>
            <w:r w:rsidRPr="0076197B">
              <w:rPr>
                <w:rFonts w:ascii="Tahoma" w:hAnsi="Tahoma" w:cs="Tahoma"/>
                <w:color w:val="000000" w:themeColor="text1"/>
                <w:sz w:val="19"/>
                <w:szCs w:val="19"/>
                <w14:ligatures w14:val="standardContextual"/>
              </w:rPr>
              <w:t xml:space="preserve"> beraber oturup</w:t>
            </w:r>
            <w:r w:rsidR="00CD3332" w:rsidRP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beraber kalkmak gibi görgü kuralları (SDB2.3, SDB2.3.SB3) üzerinde durulur</w:t>
            </w:r>
            <w:r w:rsidR="00CD3332" w:rsidRPr="0076197B">
              <w:rPr>
                <w:rFonts w:ascii="Tahoma" w:hAnsi="Tahoma" w:cs="Tahoma"/>
                <w:color w:val="000000" w:themeColor="text1"/>
                <w:sz w:val="19"/>
                <w:szCs w:val="19"/>
                <w14:ligatures w14:val="standardContextual"/>
              </w:rPr>
              <w:t>.</w:t>
            </w:r>
          </w:p>
        </w:tc>
      </w:tr>
      <w:tr w:rsidR="0083606D" w:rsidTr="00CD3332">
        <w:trPr>
          <w:trHeight w:val="357"/>
        </w:trPr>
        <w:tc>
          <w:tcPr>
            <w:tcW w:w="1459" w:type="dxa"/>
            <w:vMerge w:val="restart"/>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167294" w:rsidRPr="0076197B" w:rsidRDefault="00055EED" w:rsidP="00CD3332">
            <w:pPr>
              <w:pStyle w:val="AralkYok"/>
              <w:rPr>
                <w:rFonts w:ascii="Tahoma" w:hAnsi="Tahoma" w:cs="Tahoma"/>
                <w:sz w:val="19"/>
                <w:szCs w:val="19"/>
              </w:rPr>
            </w:pPr>
            <w:r w:rsidRPr="0076197B">
              <w:rPr>
                <w:rFonts w:ascii="Tahoma" w:hAnsi="Tahoma" w:cs="Tahoma"/>
                <w:sz w:val="19"/>
                <w:szCs w:val="19"/>
              </w:rPr>
              <w:t xml:space="preserve">Öğrencilerin günlük yaşamda karşılaşabileceği sorunlara yönelik çözüm önerilerini “nezaket ve görgü kuralları”, “görev ve </w:t>
            </w:r>
            <w:r w:rsidRPr="0076197B">
              <w:rPr>
                <w:rFonts w:ascii="Tahoma" w:hAnsi="Tahoma" w:cs="Tahoma"/>
                <w:sz w:val="19"/>
                <w:szCs w:val="19"/>
              </w:rPr>
              <w:t>sorumluluklar” temelinde ele almaları istenebilir. Öğrencilerden bir bireyin yerine getirmediği bir sorumluluğun hangi toplumsal sorun veya sorunlara yol açabileceğine yönelik tahminlerini yazmaları istenebilir.</w:t>
            </w:r>
          </w:p>
        </w:tc>
      </w:tr>
      <w:tr w:rsidR="0083606D" w:rsidTr="00CD3332">
        <w:trPr>
          <w:trHeight w:val="190"/>
        </w:trPr>
        <w:tc>
          <w:tcPr>
            <w:tcW w:w="1459" w:type="dxa"/>
            <w:vMerge/>
            <w:vAlign w:val="center"/>
          </w:tcPr>
          <w:p w:rsidR="00167294" w:rsidRPr="0076197B" w:rsidRDefault="00167294" w:rsidP="00CD3332">
            <w:pPr>
              <w:pStyle w:val="AralkYok"/>
              <w:rPr>
                <w:rFonts w:ascii="Tahoma" w:hAnsi="Tahoma" w:cs="Tahoma"/>
                <w:b/>
                <w:sz w:val="19"/>
                <w:szCs w:val="19"/>
                <w14:ligatures w14:val="standardContextual"/>
              </w:rPr>
            </w:pPr>
          </w:p>
        </w:tc>
        <w:tc>
          <w:tcPr>
            <w:tcW w:w="1522" w:type="dxa"/>
            <w:vAlign w:val="center"/>
          </w:tcPr>
          <w:p w:rsidR="00167294" w:rsidRPr="0076197B" w:rsidRDefault="00055EED"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167294" w:rsidRPr="0076197B" w:rsidRDefault="00055EED" w:rsidP="0076197B">
            <w:pPr>
              <w:pStyle w:val="AralkYok"/>
              <w:rPr>
                <w:rFonts w:ascii="Tahoma" w:hAnsi="Tahoma" w:cs="Tahoma"/>
                <w:sz w:val="19"/>
                <w:szCs w:val="19"/>
              </w:rPr>
            </w:pPr>
            <w:r w:rsidRPr="0076197B">
              <w:rPr>
                <w:rFonts w:ascii="Tahoma" w:hAnsi="Tahoma" w:cs="Tahoma"/>
                <w:sz w:val="19"/>
                <w:szCs w:val="19"/>
              </w:rPr>
              <w:t>Öğrencilere ailenin önemini, ne</w:t>
            </w:r>
            <w:r w:rsidRPr="0076197B">
              <w:rPr>
                <w:rFonts w:ascii="Tahoma" w:hAnsi="Tahoma" w:cs="Tahoma"/>
                <w:sz w:val="19"/>
                <w:szCs w:val="19"/>
              </w:rPr>
              <w:t>zaket ve görgü kurallarını, görev ve sorumluluklarını sözlü,</w:t>
            </w:r>
            <w:r w:rsidR="0076197B">
              <w:rPr>
                <w:rFonts w:ascii="Tahoma" w:hAnsi="Tahoma" w:cs="Tahoma"/>
                <w:sz w:val="19"/>
                <w:szCs w:val="19"/>
              </w:rPr>
              <w:t xml:space="preserve"> </w:t>
            </w:r>
            <w:r w:rsidRPr="0076197B">
              <w:rPr>
                <w:rFonts w:ascii="Tahoma" w:hAnsi="Tahoma" w:cs="Tahoma"/>
                <w:sz w:val="19"/>
                <w:szCs w:val="19"/>
              </w:rPr>
              <w:t>yazılı ya da görsel olarak ifade etmelerini sağlayan dijital materyaller sunulabilir.</w:t>
            </w:r>
          </w:p>
        </w:tc>
      </w:tr>
    </w:tbl>
    <w:p w:rsidR="00167294" w:rsidRDefault="00055EED" w:rsidP="00167294">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3055620</wp:posOffset>
                </wp:positionH>
                <wp:positionV relativeFrom="paragraph">
                  <wp:posOffset>8156575</wp:posOffset>
                </wp:positionV>
                <wp:extent cx="3825240" cy="1203960"/>
                <wp:effectExtent l="0" t="0" r="0" b="0"/>
                <wp:wrapNone/>
                <wp:docPr id="61" name="Grup 61"/>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62" name="Dikdörtgen 62"/>
                        <wps:cNvSpPr/>
                        <wps:spPr>
                          <a:xfrm>
                            <a:off x="0" y="0"/>
                            <a:ext cx="1493520" cy="1203960"/>
                          </a:xfrm>
                          <a:prstGeom prst="rect">
                            <a:avLst/>
                          </a:prstGeom>
                          <a:noFill/>
                          <a:ln w="12700">
                            <a:noFill/>
                            <a:prstDash val="solid"/>
                            <a:miter lim="800000"/>
                          </a:ln>
                          <a:effectLst/>
                        </wps:spPr>
                        <wps:txbx>
                          <w:txbxContent>
                            <w:p w:rsidR="00E0729D" w:rsidRPr="007F30E0" w:rsidRDefault="00055EED" w:rsidP="00E0729D">
                              <w:pPr>
                                <w:pStyle w:val="AralkYok"/>
                                <w:jc w:val="center"/>
                                <w:rPr>
                                  <w:color w:val="000000" w:themeColor="text1"/>
                                </w:rPr>
                              </w:pPr>
                              <w:r w:rsidRPr="007F30E0">
                                <w:rPr>
                                  <w:color w:val="000000" w:themeColor="text1"/>
                                </w:rPr>
                                <w:t>OLUR</w:t>
                              </w:r>
                            </w:p>
                            <w:p w:rsidR="00E0729D" w:rsidRPr="007F30E0" w:rsidRDefault="00055EED"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055EED" w:rsidP="00E0729D">
                              <w:pPr>
                                <w:pStyle w:val="AralkYok"/>
                                <w:jc w:val="center"/>
                                <w:rPr>
                                  <w:color w:val="000000" w:themeColor="text1"/>
                                </w:rPr>
                              </w:pPr>
                              <w:r w:rsidRPr="007F30E0">
                                <w:rPr>
                                  <w:color w:val="000000" w:themeColor="text1"/>
                                </w:rPr>
                                <w:t>....................</w:t>
                              </w:r>
                            </w:p>
                            <w:p w:rsidR="00E0729D" w:rsidRPr="007F30E0" w:rsidRDefault="00055EED"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63" name="Dikdörtgen 63">
                          <a:hlinkClick r:id="rId6"/>
                        </wps:cNvPr>
                        <wps:cNvSpPr/>
                        <wps:spPr>
                          <a:xfrm>
                            <a:off x="2125980" y="0"/>
                            <a:ext cx="1699260" cy="1203960"/>
                          </a:xfrm>
                          <a:prstGeom prst="rect">
                            <a:avLst/>
                          </a:prstGeom>
                          <a:noFill/>
                          <a:ln w="12700">
                            <a:noFill/>
                            <a:prstDash val="solid"/>
                            <a:miter lim="800000"/>
                          </a:ln>
                          <a:effectLst/>
                        </wps:spPr>
                        <wps:txbx>
                          <w:txbxContent>
                            <w:p w:rsidR="00E0729D" w:rsidRPr="007F30E0" w:rsidRDefault="00055EED"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126595195"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595195"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055EED"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61" o:spid="_x0000_s1025" style="width:301.2pt;height:94.8pt;margin-top:642.25pt;margin-left:240.6pt;mso-height-relative:margin;mso-width-relative:margin;position:absolute;z-index:251659264" coordsize="38252,12039">
                <v:rect id="Dikdörtgen 62" o:spid="_x0000_s1026" style="width:14935;height:12039;mso-wrap-style:square;position:absolute;v-text-anchor:middle;visibility:visible" filled="f" stroked="f" strokeweight="1pt">
                  <v:textbox>
                    <w:txbxContent>
                      <w:p w:rsidR="00E0729D" w:rsidRPr="007F30E0" w:rsidP="00E0729D" w14:paraId="2B596DE5" w14:textId="77777777">
                        <w:pPr>
                          <w:pStyle w:val="NoSpacing"/>
                          <w:jc w:val="center"/>
                          <w:rPr>
                            <w:color w:val="000000" w:themeColor="text1"/>
                          </w:rPr>
                        </w:pPr>
                        <w:r w:rsidRPr="007F30E0">
                          <w:rPr>
                            <w:color w:val="000000" w:themeColor="text1"/>
                          </w:rPr>
                          <w:t>OLUR</w:t>
                        </w:r>
                      </w:p>
                      <w:p w:rsidR="00E0729D" w:rsidRPr="007F30E0" w:rsidP="00E0729D" w14:paraId="20D9B5A5" w14:textId="77777777">
                        <w:pPr>
                          <w:pStyle w:val="NoSpacing"/>
                          <w:jc w:val="center"/>
                          <w:rPr>
                            <w:color w:val="000000" w:themeColor="text1"/>
                          </w:rPr>
                        </w:pPr>
                        <w:r w:rsidRPr="007F30E0">
                          <w:rPr>
                            <w:color w:val="000000" w:themeColor="text1"/>
                          </w:rPr>
                          <w:t>.....................</w:t>
                        </w:r>
                      </w:p>
                      <w:p w:rsidR="00E0729D" w:rsidRPr="007F30E0" w:rsidP="00E0729D" w14:paraId="5B1A5168" w14:textId="77777777">
                        <w:pPr>
                          <w:pStyle w:val="NoSpacing"/>
                          <w:jc w:val="center"/>
                          <w:rPr>
                            <w:color w:val="000000" w:themeColor="text1"/>
                          </w:rPr>
                        </w:pPr>
                      </w:p>
                      <w:p w:rsidR="00E0729D" w:rsidRPr="007F30E0" w:rsidP="00E0729D" w14:paraId="1BB1F426" w14:textId="77777777">
                        <w:pPr>
                          <w:pStyle w:val="NoSpacing"/>
                          <w:jc w:val="center"/>
                          <w:rPr>
                            <w:color w:val="000000" w:themeColor="text1"/>
                          </w:rPr>
                        </w:pPr>
                        <w:r w:rsidRPr="007F30E0">
                          <w:rPr>
                            <w:color w:val="000000" w:themeColor="text1"/>
                          </w:rPr>
                          <w:t>....................</w:t>
                        </w:r>
                      </w:p>
                      <w:p w:rsidR="00E0729D" w:rsidRPr="007F30E0" w:rsidP="00E0729D" w14:paraId="14F028D4" w14:textId="77777777">
                        <w:pPr>
                          <w:jc w:val="center"/>
                          <w:rPr>
                            <w:color w:val="000000" w:themeColor="text1"/>
                          </w:rPr>
                        </w:pPr>
                        <w:r w:rsidRPr="007F30E0">
                          <w:rPr>
                            <w:color w:val="000000" w:themeColor="text1"/>
                          </w:rPr>
                          <w:t>Okul Müdürü</w:t>
                        </w:r>
                      </w:p>
                    </w:txbxContent>
                  </v:textbox>
                </v:rect>
                <v:rect id="Dikdörtgen 63"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2BAA2260" w14:textId="77777777">
                        <w:pPr>
                          <w:jc w:val="center"/>
                          <w:rPr>
                            <w:b/>
                            <w:color w:val="0070C0"/>
                          </w:rPr>
                        </w:pPr>
                        <w:drawing>
                          <wp:inline distT="0" distB="0" distL="0" distR="0">
                            <wp:extent cx="1187093" cy="556260"/>
                            <wp:effectExtent l="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38F58F5F" w14:textId="77777777">
                        <w:pPr>
                          <w:jc w:val="center"/>
                          <w:rPr>
                            <w:b/>
                            <w:color w:val="0070C0"/>
                          </w:rPr>
                        </w:pPr>
                        <w:r w:rsidRPr="007F30E0">
                          <w:rPr>
                            <w:b/>
                            <w:color w:val="0070C0"/>
                          </w:rPr>
                          <w:t>www.mustafakabul.com</w:t>
                        </w:r>
                      </w:p>
                    </w:txbxContent>
                  </v:textbox>
                </v:rect>
              </v:group>
            </w:pict>
          </mc:Fallback>
        </mc:AlternateContent>
      </w:r>
    </w:p>
    <w:p w:rsidR="00167294" w:rsidRDefault="00167294" w:rsidP="00167294">
      <w:pPr>
        <w:pStyle w:val="AralkYok"/>
        <w:rPr>
          <w:sz w:val="20"/>
          <w:szCs w:val="20"/>
        </w:rPr>
      </w:pPr>
    </w:p>
    <w:p w:rsidR="009E0F52" w:rsidRDefault="009E0F52" w:rsidP="009E0F52">
      <w:pPr>
        <w:pStyle w:val="AralkYok"/>
        <w:jc w:val="center"/>
      </w:pPr>
    </w:p>
    <w:p w:rsidR="009E0F52" w:rsidRDefault="009E0F52" w:rsidP="00D02298">
      <w:pPr>
        <w:pStyle w:val="AralkYok"/>
        <w:jc w:val="center"/>
      </w:pPr>
    </w:p>
    <w:p w:rsidR="009E0F52" w:rsidRDefault="009E0F52" w:rsidP="00D02298">
      <w:pPr>
        <w:pStyle w:val="AralkYok"/>
        <w:jc w:val="center"/>
      </w:pPr>
    </w:p>
    <w:p w:rsidR="00E0729D" w:rsidRDefault="00E0729D" w:rsidP="00D02298">
      <w:pPr>
        <w:pStyle w:val="AralkYok"/>
        <w:jc w:val="center"/>
      </w:pPr>
    </w:p>
    <w:sectPr w:rsidR="00E0729D" w:rsidSect="00926B9C">
      <w:pgSz w:w="11906" w:h="16838"/>
      <w:pgMar w:top="284" w:right="284" w:bottom="284" w:left="284" w:header="284" w:footer="340" w:gutter="0"/>
      <w:pgNumType w:start="1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C62CB28">
      <w:start w:val="1"/>
      <w:numFmt w:val="decimal"/>
      <w:lvlText w:val=""/>
      <w:lvlJc w:val="left"/>
    </w:lvl>
    <w:lvl w:ilvl="1" w:tplc="3BB4FC18">
      <w:numFmt w:val="decimal"/>
      <w:lvlText w:val=""/>
      <w:lvlJc w:val="left"/>
    </w:lvl>
    <w:lvl w:ilvl="2" w:tplc="B6E8665A">
      <w:numFmt w:val="decimal"/>
      <w:lvlText w:val=""/>
      <w:lvlJc w:val="left"/>
    </w:lvl>
    <w:lvl w:ilvl="3" w:tplc="24B69E2C">
      <w:numFmt w:val="decimal"/>
      <w:lvlText w:val=""/>
      <w:lvlJc w:val="left"/>
    </w:lvl>
    <w:lvl w:ilvl="4" w:tplc="A10028DE">
      <w:numFmt w:val="decimal"/>
      <w:lvlText w:val=""/>
      <w:lvlJc w:val="left"/>
    </w:lvl>
    <w:lvl w:ilvl="5" w:tplc="282EE55A">
      <w:numFmt w:val="decimal"/>
      <w:lvlText w:val=""/>
      <w:lvlJc w:val="left"/>
    </w:lvl>
    <w:lvl w:ilvl="6" w:tplc="437EA15A">
      <w:numFmt w:val="decimal"/>
      <w:lvlText w:val=""/>
      <w:lvlJc w:val="left"/>
    </w:lvl>
    <w:lvl w:ilvl="7" w:tplc="73C86348">
      <w:numFmt w:val="decimal"/>
      <w:lvlText w:val=""/>
      <w:lvlJc w:val="left"/>
    </w:lvl>
    <w:lvl w:ilvl="8" w:tplc="5076252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55EED"/>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06D"/>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E0AA1"/>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ADC5-AF93-439F-8190-35FC9D53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628</Words>
  <Characters>3586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